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E0" w:rsidRPr="00B84BE0" w:rsidRDefault="00B84BE0" w:rsidP="00B84BE0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B84BE0">
        <w:rPr>
          <w:rFonts w:ascii="Tahoma" w:eastAsia="Times New Roman" w:hAnsi="Tahoma" w:cs="Tahoma"/>
          <w:color w:val="000000"/>
          <w:sz w:val="27"/>
          <w:szCs w:val="27"/>
        </w:rPr>
        <w:t>О начислении лицам, находившимся под опекой пособия по достижению восемнадцатилетнего возраста</w:t>
      </w:r>
    </w:p>
    <w:p w:rsidR="00B84BE0" w:rsidRPr="00B84BE0" w:rsidRDefault="00B84BE0" w:rsidP="00B84B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51111"/>
          <w:sz w:val="17"/>
          <w:szCs w:val="17"/>
        </w:rPr>
      </w:pPr>
      <w:r w:rsidRPr="00B84BE0">
        <w:rPr>
          <w:rFonts w:ascii="Tahoma" w:eastAsia="Times New Roman" w:hAnsi="Tahoma" w:cs="Tahoma"/>
          <w:color w:val="D51111"/>
          <w:sz w:val="17"/>
          <w:szCs w:val="17"/>
        </w:rPr>
        <w:t>30.06.2020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inherit" w:eastAsia="Times New Roman" w:hAnsi="inherit" w:cs="Tahoma"/>
          <w:color w:val="2C2C2C"/>
          <w:sz w:val="18"/>
          <w:szCs w:val="18"/>
        </w:rPr>
        <w:t> 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 xml:space="preserve">ст. </w:t>
      </w: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помощник прокурора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Кунашакского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района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Фахрутдинов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Р.В.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Согласно положениям Закона Челябинской области от 25.10.2007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решение о назначении единовременного денежного пособия и денежной компенсации материального обеспечения, предусмотренной для лиц, находившихся под опекой по достижению 18 летнего возраста, принимается органом социальной защиты населения в десятидневный срок с даты подачи заявления о выплате денежных средств в случае, если заявление подано не позднее шести месяцев со дня достижения возраста 18 лет.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Судебная практика складывается таким образом, что срок на подачу документов по вышеуказанному вопросу не восстанавливается.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В случае нарушения установленного нормативным актом ограничительного срока гражданину может быть отказано в начислении данной выплаты.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При этом соблюдение указанных сроков позволит гражданину в полной мере воспользоваться гарантированными государством мерами социальной поддержки.</w:t>
      </w:r>
    </w:p>
    <w:p w:rsidR="00FA7146" w:rsidRDefault="00FA7146"/>
    <w:sectPr w:rsidR="00F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E0"/>
    <w:rsid w:val="00941537"/>
    <w:rsid w:val="00B84BE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F03A-5D6A-46C4-AAF3-2C7A35CF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B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2020-07-08T11:35:00Z</dcterms:created>
  <dcterms:modified xsi:type="dcterms:W3CDTF">2020-07-08T11:35:00Z</dcterms:modified>
</cp:coreProperties>
</file>